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№1-0028-1302/2025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Т А Н О В Л Е Н И Е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26 мая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Назмутдиновой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В.С.,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государственного обвинителя – помощника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Ханты-Мансийского автономного округа – Югры Лысенко С.С.,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потерпевшего –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подсудимой Каминской М.М.,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защитника – адвоката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Овчинникова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А.М., представившего удостоверение № 895 от 27.10.2009 года и ордер № </w:t>
      </w:r>
      <w:r>
        <w:rPr>
          <w:rFonts w:ascii="Times New Roman" w:eastAsia="Times New Roman" w:hAnsi="Times New Roman" w:cs="Times New Roman"/>
          <w:sz w:val="26"/>
          <w:szCs w:val="26"/>
        </w:rPr>
        <w:t>137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19.05.2025 </w:t>
      </w:r>
      <w:r>
        <w:rPr>
          <w:rFonts w:ascii="Times New Roman" w:eastAsia="Times New Roman" w:hAnsi="Times New Roman" w:cs="Times New Roman"/>
          <w:sz w:val="26"/>
          <w:szCs w:val="26"/>
        </w:rPr>
        <w:t>года,</w:t>
      </w:r>
    </w:p>
    <w:p>
      <w:pPr>
        <w:tabs>
          <w:tab w:val="left" w:pos="360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с применением особого порядка вынесения судебного решения материалы уголовного дела в отношении: </w:t>
      </w:r>
    </w:p>
    <w:p>
      <w:pPr>
        <w:tabs>
          <w:tab w:val="left" w:pos="360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Каминской Майи </w:t>
      </w:r>
      <w:r>
        <w:rPr>
          <w:rFonts w:ascii="Times New Roman" w:eastAsia="Times New Roman" w:hAnsi="Times New Roman" w:cs="Times New Roman"/>
          <w:sz w:val="26"/>
          <w:szCs w:val="26"/>
        </w:rPr>
        <w:t>Мирчевны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со средним профессиональным образованием, зарегистрированную по адресу: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проживающую по адресу: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2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судимой, под стражей по настоящему делу не содержавшейся, с избранной мерой пресечения в виде подписки о невыезде и надлежащем поведении, получившей копию обвинительного акта 30.04.2025 года, </w:t>
      </w:r>
    </w:p>
    <w:p>
      <w:pPr>
        <w:tabs>
          <w:tab w:val="left" w:pos="360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обвиняемо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преступления, предусмотренного п. «В» ч.2 ст.115 УК РФ,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Органами следствия Каминская М.М. обвиняется в следующем: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 марта 2025 года около 22 часов 30 минут, Каминская Майя </w:t>
      </w:r>
      <w:r>
        <w:rPr>
          <w:rFonts w:ascii="Times New Roman" w:eastAsia="Times New Roman" w:hAnsi="Times New Roman" w:cs="Times New Roman"/>
          <w:sz w:val="26"/>
          <w:szCs w:val="26"/>
        </w:rPr>
        <w:t>Мирчева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помещении коридора квартиры №</w:t>
      </w:r>
      <w:r>
        <w:rPr>
          <w:rStyle w:val="cat-UserDefinedgrp-4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района, ХМАО- Югры, в ходе внезапно возникших личных неприязненных отношений с потерпевшим, умышленно, с целью причинения телесных повреждений и физической боли, осознавая общественную опасность своих действий, предвидя возможность наступления общественно опасных последствий и, желая их наступления, используя в качестве орудия веник — щетку с металлической ручкой, нанесла </w:t>
      </w:r>
      <w:r>
        <w:rPr>
          <w:rStyle w:val="cat-UserDefinedgrp-3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один удар указанным предметом в область головы, причинив тем самым последнему, согласно заключению судебно-медицинской экспертизы </w:t>
      </w:r>
      <w:r>
        <w:rPr>
          <w:rStyle w:val="cat-UserDefinedgrp-3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телесное повреждение в виде: ушибленной раны лобной области, которое относится к телесным повреждениям, повлекшим за собой легкий вред здоровью по признаку кратковременного расстройства здоровья до трех недель ( до 21 дня включительно).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Органами следствия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Каминск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Май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Мирчевн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квалифицированы по </w:t>
      </w:r>
      <w:r>
        <w:rPr>
          <w:rFonts w:ascii="Times New Roman" w:eastAsia="Times New Roman" w:hAnsi="Times New Roman" w:cs="Times New Roman"/>
          <w:sz w:val="26"/>
          <w:szCs w:val="26"/>
        </w:rPr>
        <w:t>п. «В» ч. 2 ст. 115 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умышленное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Каминской М.М. и защитником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Овчинниковым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заявлено ходатайство о прекращении уголовного дела в отношении Каминской М.М. в связи с примирением сторон.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отерпевши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заявлено ходатайство о прекращении уголовного дела в отношении Каминской М.М. в связи с примирением сторон. Потерпевший пояснил, что материальных и моральных претензий к Каминской М.М. он не имеет,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Каминская М.М. </w:t>
      </w:r>
      <w:r>
        <w:rPr>
          <w:rFonts w:ascii="Times New Roman" w:eastAsia="Times New Roman" w:hAnsi="Times New Roman" w:cs="Times New Roman"/>
          <w:sz w:val="26"/>
          <w:szCs w:val="26"/>
        </w:rPr>
        <w:t>принес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свои извинения.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Каминской М.М. </w:t>
      </w:r>
      <w:r>
        <w:rPr>
          <w:rFonts w:ascii="Times New Roman" w:eastAsia="Times New Roman" w:hAnsi="Times New Roman" w:cs="Times New Roman"/>
          <w:sz w:val="26"/>
          <w:szCs w:val="26"/>
        </w:rPr>
        <w:t>мер по заглаживанию вреда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достаточно. Последствия прекращения уголовного дела в связи с примирением сторон, ему разъяснены и понятны.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Подсудимая и его защитник ходатайство поддержали и просили уголовное дело прекратить за примирением сторон.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Подсудимая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Каминская М.М. </w:t>
      </w:r>
      <w:r>
        <w:rPr>
          <w:rFonts w:ascii="Times New Roman" w:eastAsia="Times New Roman" w:hAnsi="Times New Roman" w:cs="Times New Roman"/>
          <w:sz w:val="26"/>
          <w:szCs w:val="26"/>
        </w:rPr>
        <w:t>пояснила, что вину в совершении преступления она признаёт в полном объёме и в содеянном раскаивается. Она действительно принесла свои извинения потерпевшему, а также приняла меры на заглаживание причиненного морального вреда. Понимает, что прекращение уголовного дела за примирением сторон является не реабилитирующим основанием.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обвинитель не возражал против удовлетворения ходатайства.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мнение участников процесса, суд приходит к выводу о возможности удовлетворения ходатайства о прекращении уголовного дела по следующим основаниям.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ст.25 УПК РФ уголовное дело может быть прекращено на основании заявления потерпевшего в отношении лица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Каминская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обвиняется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п. «В» ч. 2 ст. 115 УК РФ</w:t>
      </w:r>
      <w:r>
        <w:rPr>
          <w:rFonts w:ascii="Times New Roman" w:eastAsia="Times New Roman" w:hAnsi="Times New Roman" w:cs="Times New Roman"/>
          <w:sz w:val="26"/>
          <w:szCs w:val="26"/>
        </w:rPr>
        <w:t>, которое в соответствии со ст.15 УК РФ относится к категории небольшой тяжести, по месту жительства и работы характеризуется положительно, к уголовной ответственности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учёте врачей нарколога и психиатра не состоит.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то, что вред потерпевшему возмещён Каминской М.М. в полном объёме, а также то, что подсудимая и совершённое ею преступление не представляют большой общественной опасности для общества, суд считает возможным прекратить уголовное дело в связи с примирением сторон.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 суд учитывает то, что в ходе судебного заседания было достоверно установлено, как и каким образом Каминская М.М. возместила причиненный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вред.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ч.3 ст.24 УПК РФ прекращение уголовного дела влечёт за собой одновременно прекращение уголовного преследования.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ст.25, п.3 ч.1 ст.254, ст.256 УПК РФ, суд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Т А Н О В И Л: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Каминской Майи </w:t>
      </w:r>
      <w:r>
        <w:rPr>
          <w:rFonts w:ascii="Times New Roman" w:eastAsia="Times New Roman" w:hAnsi="Times New Roman" w:cs="Times New Roman"/>
          <w:sz w:val="26"/>
          <w:szCs w:val="26"/>
        </w:rPr>
        <w:t>Мирчевны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обвиняемой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п. «В» ч. 2 ст. 115 УК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прекратить на основании ст.25 УПК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 сторон.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Каминской Майи </w:t>
      </w:r>
      <w:r>
        <w:rPr>
          <w:rFonts w:ascii="Times New Roman" w:eastAsia="Times New Roman" w:hAnsi="Times New Roman" w:cs="Times New Roman"/>
          <w:sz w:val="26"/>
          <w:szCs w:val="26"/>
        </w:rPr>
        <w:t>Мирчевны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подписки о невыезде и надлежащем поведении </w:t>
      </w:r>
      <w:r>
        <w:rPr>
          <w:rFonts w:ascii="Times New Roman" w:eastAsia="Times New Roman" w:hAnsi="Times New Roman" w:cs="Times New Roman"/>
          <w:sz w:val="26"/>
          <w:szCs w:val="26"/>
        </w:rPr>
        <w:t>оставить прежней до вступления постановления в законную силу, затем отменить.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После вступления постановления в законную силу, вещественные доказательства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наволочку с пятнами бурого цвета, хранящуюся в камере хранения вещественных доказательств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– уничтожить.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Процессуальные издержки в виде вознаграждения адвоката отнести на счёт средств федерального бюджета и освободить Каминскую М.М. от возмещения указанных процессуальных издержек.</w:t>
      </w:r>
    </w:p>
    <w:p>
      <w:pPr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течение 15 суток со дня его вынесения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- Югры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- Югры.</w:t>
      </w:r>
    </w:p>
    <w:p>
      <w:pPr>
        <w:widowControl w:val="0"/>
        <w:spacing w:before="0" w:after="0"/>
        <w:ind w:left="20" w:right="2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верна: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PassportDatagrp-27rplc-16">
    <w:name w:val="cat-PassportData grp-27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PassportDatagrp-28rplc-21">
    <w:name w:val="cat-PassportData grp-28 rplc-21"/>
    <w:basedOn w:val="DefaultParagraphFont"/>
  </w:style>
  <w:style w:type="character" w:customStyle="1" w:styleId="cat-ExternalSystemDefinedgrp-32rplc-22">
    <w:name w:val="cat-ExternalSystemDefined grp-32 rplc-22"/>
    <w:basedOn w:val="DefaultParagraphFont"/>
  </w:style>
  <w:style w:type="character" w:customStyle="1" w:styleId="cat-ExternalSystemDefinedgrp-31rplc-23">
    <w:name w:val="cat-ExternalSystemDefined grp-31 rplc-23"/>
    <w:basedOn w:val="DefaultParagraphFont"/>
  </w:style>
  <w:style w:type="character" w:customStyle="1" w:styleId="cat-ExternalSystemDefinedgrp-33rplc-24">
    <w:name w:val="cat-ExternalSystemDefined grp-33 rplc-24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43">
    <w:name w:val="cat-UserDefined grp-4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